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C1581" w14:textId="1EA487B2" w:rsidR="00364BC1"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A8360D">
        <w:rPr>
          <w:rFonts w:ascii="inherit" w:eastAsia="Times New Roman" w:hAnsi="inherit" w:cs="Times New Roman"/>
          <w:b/>
          <w:bCs/>
          <w:color w:val="000000"/>
          <w:sz w:val="29"/>
          <w:szCs w:val="29"/>
          <w:bdr w:val="none" w:sz="0" w:space="0" w:color="auto" w:frame="1"/>
        </w:rPr>
        <w:t xml:space="preserve">Submit your response to the following question.  Briefly discuss the Public Debate Over Affirmative and Positive Action policies Migration of Employers and its interconnectivity to Diversity - specifically within the </w:t>
      </w:r>
      <w:proofErr w:type="gramStart"/>
      <w:r w:rsidRPr="00A8360D">
        <w:rPr>
          <w:rFonts w:ascii="inherit" w:eastAsia="Times New Roman" w:hAnsi="inherit" w:cs="Times New Roman"/>
          <w:b/>
          <w:bCs/>
          <w:color w:val="000000"/>
          <w:sz w:val="29"/>
          <w:szCs w:val="29"/>
          <w:bdr w:val="none" w:sz="0" w:space="0" w:color="auto" w:frame="1"/>
        </w:rPr>
        <w:t>workplace .</w:t>
      </w:r>
      <w:proofErr w:type="gramEnd"/>
      <w:r w:rsidRPr="00A8360D">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A8360D">
        <w:rPr>
          <w:rFonts w:ascii="inherit" w:eastAsia="Times New Roman" w:hAnsi="inherit" w:cs="Times New Roman"/>
          <w:b/>
          <w:bCs/>
          <w:color w:val="000000"/>
          <w:sz w:val="29"/>
          <w:szCs w:val="29"/>
          <w:bdr w:val="none" w:sz="0" w:space="0" w:color="auto" w:frame="1"/>
        </w:rPr>
        <w:t>7 sentence</w:t>
      </w:r>
      <w:proofErr w:type="gramEnd"/>
      <w:r w:rsidRPr="00A8360D">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38EDDCD8" w14:textId="57590A9A" w:rsidR="00364BC1" w:rsidRDefault="00364BC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DF8A9B7" w14:textId="28F672C9" w:rsidR="004A6F8B" w:rsidRDefault="004A6F8B"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7EE1E683" w14:textId="77777777" w:rsidR="00A8360D" w:rsidRPr="00A8360D" w:rsidRDefault="00A8360D" w:rsidP="00A8360D">
      <w:pPr>
        <w:spacing w:after="0" w:line="240" w:lineRule="auto"/>
        <w:ind w:right="45"/>
        <w:outlineLvl w:val="2"/>
        <w:rPr>
          <w:rFonts w:ascii="inherit" w:eastAsia="Times New Roman" w:hAnsi="inherit" w:cs="Times New Roman"/>
          <w:b/>
          <w:bCs/>
          <w:color w:val="111111"/>
          <w:sz w:val="29"/>
          <w:szCs w:val="29"/>
        </w:rPr>
      </w:pPr>
      <w:r w:rsidRPr="00A8360D">
        <w:rPr>
          <w:rFonts w:ascii="inherit" w:eastAsia="Times New Roman" w:hAnsi="inherit" w:cs="Times New Roman"/>
          <w:b/>
          <w:bCs/>
          <w:color w:val="000000"/>
          <w:sz w:val="29"/>
          <w:szCs w:val="29"/>
          <w:bdr w:val="none" w:sz="0" w:space="0" w:color="auto" w:frame="1"/>
        </w:rPr>
        <w:t>Chapter 5: Socio-economic Transitions: The New Realities of the Global Workforce</w:t>
      </w:r>
      <w:r w:rsidRPr="00A8360D">
        <w:rPr>
          <w:rFonts w:ascii="inherit" w:eastAsia="Times New Roman" w:hAnsi="inherit" w:cs="Times New Roman"/>
          <w:b/>
          <w:bCs/>
          <w:color w:val="111111"/>
          <w:sz w:val="29"/>
          <w:szCs w:val="29"/>
        </w:rPr>
        <w:t xml:space="preserve"> </w:t>
      </w:r>
    </w:p>
    <w:p w14:paraId="3B553EEE"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Calibri" w:eastAsia="Times New Roman" w:hAnsi="Calibri" w:cs="Calibri"/>
          <w:b/>
          <w:bCs/>
          <w:color w:val="111111"/>
          <w:sz w:val="20"/>
          <w:szCs w:val="20"/>
          <w:bdr w:val="none" w:sz="0" w:space="0" w:color="auto" w:frame="1"/>
        </w:rPr>
        <w:t>Chapter Overview</w:t>
      </w:r>
    </w:p>
    <w:p w14:paraId="505BF65E"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This chapter examines the economic and social forces that create a more diverse workforce worldwide. We examine trends of worker migration, occupational diversity and educational attainment among migrants, and their implications for creating increased diversity in the global workforce.</w:t>
      </w:r>
    </w:p>
    <w:p w14:paraId="7307600B"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amp;quot" w:eastAsia="Times New Roman" w:hAnsi="&amp;quot" w:cs="Times New Roman"/>
          <w:b/>
          <w:bCs/>
          <w:sz w:val="24"/>
          <w:szCs w:val="24"/>
          <w:bdr w:val="none" w:sz="0" w:space="0" w:color="auto" w:frame="1"/>
        </w:rPr>
        <w:t>Worker Migration</w:t>
      </w:r>
    </w:p>
    <w:p w14:paraId="7CFC7569"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Managing diversity has predictable aspects, if only because worker migrations tend to be geographically and occupationally patterned. Most international migrants head for countries with which they share either an historic relationship or geographic propinquity. </w:t>
      </w:r>
    </w:p>
    <w:p w14:paraId="7C31413D"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amp;quot" w:eastAsia="Times New Roman" w:hAnsi="&amp;quot" w:cs="Times New Roman"/>
          <w:i/>
          <w:iCs/>
          <w:color w:val="111111"/>
          <w:sz w:val="24"/>
          <w:szCs w:val="24"/>
          <w:bdr w:val="none" w:sz="0" w:space="0" w:color="auto" w:frame="1"/>
        </w:rPr>
        <w:t xml:space="preserve">European Union. </w:t>
      </w:r>
      <w:r w:rsidRPr="00A8360D">
        <w:rPr>
          <w:rFonts w:ascii="&amp;quot" w:eastAsia="Times New Roman" w:hAnsi="&amp;quot" w:cs="Times New Roman"/>
          <w:color w:val="111111"/>
          <w:sz w:val="24"/>
          <w:szCs w:val="24"/>
          <w:bdr w:val="none" w:sz="0" w:space="0" w:color="auto" w:frame="1"/>
        </w:rPr>
        <w:t xml:space="preserve">Workforce diversity in European Union (EU) countries has tended to be relatively predictable. EU countries that have traditionally been immigrant-receivers have long-standing relations with countries in their former colonial empires. Most intra-EU worker migration mitigates the diversity challenge because it replicates past flows that were geographically patterned by shared language, culture, or history. As a result, workers who come from non-EU countries exhibit a similar geographic </w:t>
      </w:r>
      <w:proofErr w:type="gramStart"/>
      <w:r w:rsidRPr="00A8360D">
        <w:rPr>
          <w:rFonts w:ascii="&amp;quot" w:eastAsia="Times New Roman" w:hAnsi="&amp;quot" w:cs="Times New Roman"/>
          <w:color w:val="111111"/>
          <w:sz w:val="24"/>
          <w:szCs w:val="24"/>
          <w:bdr w:val="none" w:sz="0" w:space="0" w:color="auto" w:frame="1"/>
        </w:rPr>
        <w:t>patterning, and</w:t>
      </w:r>
      <w:proofErr w:type="gramEnd"/>
      <w:r w:rsidRPr="00A8360D">
        <w:rPr>
          <w:rFonts w:ascii="&amp;quot" w:eastAsia="Times New Roman" w:hAnsi="&amp;quot" w:cs="Times New Roman"/>
          <w:color w:val="111111"/>
          <w:sz w:val="24"/>
          <w:szCs w:val="24"/>
          <w:bdr w:val="none" w:sz="0" w:space="0" w:color="auto" w:frame="1"/>
        </w:rPr>
        <w:t xml:space="preserve"> represent a second wave of diversity concerns—culturally distant, but with a partially shared past. </w:t>
      </w:r>
    </w:p>
    <w:p w14:paraId="08A0CA5C"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i/>
          <w:iCs/>
          <w:color w:val="111111"/>
          <w:sz w:val="24"/>
          <w:szCs w:val="24"/>
          <w:bdr w:val="none" w:sz="0" w:space="0" w:color="auto" w:frame="1"/>
        </w:rPr>
        <w:t>Former Communist Economies of Eastern Europe</w:t>
      </w:r>
      <w:r w:rsidRPr="00A8360D">
        <w:rPr>
          <w:rFonts w:ascii="inherit" w:eastAsia="Times New Roman" w:hAnsi="inherit" w:cs="Times New Roman"/>
          <w:color w:val="111111"/>
          <w:sz w:val="24"/>
          <w:szCs w:val="24"/>
          <w:bdr w:val="none" w:sz="0" w:space="0" w:color="auto" w:frame="1"/>
        </w:rPr>
        <w:t xml:space="preserve">. Immigration is beginning to diversify workplaces in some of the former Communist economies of Eastern Europe, including countries who joined an expanded EU. In the first years after the changeover, immigrants tended to be expatriates returning home, but law and policy changes regarding long-term residency are fostering an intensified immigrant inflow. There is also a significant inflow of highly qualified employees from EU countries to manage subsidiaries set up in Central and Eastern Europe. </w:t>
      </w:r>
    </w:p>
    <w:p w14:paraId="1B7FCF04"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i/>
          <w:iCs/>
          <w:color w:val="111111"/>
          <w:sz w:val="24"/>
          <w:szCs w:val="24"/>
          <w:bdr w:val="none" w:sz="0" w:space="0" w:color="auto" w:frame="1"/>
        </w:rPr>
        <w:t xml:space="preserve">Developing countries. </w:t>
      </w:r>
      <w:r w:rsidRPr="00A8360D">
        <w:rPr>
          <w:rFonts w:ascii="inherit" w:eastAsia="Times New Roman" w:hAnsi="inherit" w:cs="Times New Roman"/>
          <w:color w:val="111111"/>
          <w:sz w:val="24"/>
          <w:szCs w:val="24"/>
          <w:bdr w:val="none" w:sz="0" w:space="0" w:color="auto" w:frame="1"/>
        </w:rPr>
        <w:t xml:space="preserve">In general, new migrants who leave developing countries tend to go to other developing countries. Migrants tend to stay within their regions—African migrants tend to go to other countries in Africa, Asian migrants to other countries in Asia. </w:t>
      </w:r>
    </w:p>
    <w:p w14:paraId="11358AA6"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amp;quot" w:eastAsia="Times New Roman" w:hAnsi="&amp;quot" w:cs="Times New Roman"/>
          <w:i/>
          <w:iCs/>
          <w:color w:val="111111"/>
          <w:sz w:val="24"/>
          <w:szCs w:val="24"/>
          <w:bdr w:val="none" w:sz="0" w:space="0" w:color="auto" w:frame="1"/>
        </w:rPr>
        <w:t>The Gulf States.</w:t>
      </w:r>
      <w:r w:rsidRPr="00A8360D">
        <w:rPr>
          <w:rFonts w:ascii="&amp;quot" w:eastAsia="Times New Roman" w:hAnsi="&amp;quot" w:cs="Times New Roman"/>
          <w:color w:val="111111"/>
          <w:sz w:val="24"/>
          <w:szCs w:val="24"/>
          <w:bdr w:val="none" w:sz="0" w:space="0" w:color="auto" w:frame="1"/>
        </w:rPr>
        <w:t xml:space="preserve"> The Gulf States are a potentially interesting laboratory for studying workplace diversity because they combine both aspects of international worker migration—very low and very high skill levels—with ethnic and cultural differences. Oil exploitation in these countries involves large numbers of low-wage, dirty, and dangerous jobs, as well as many highly skilled construction and management jobs. Meanwhile, the </w:t>
      </w:r>
      <w:r w:rsidRPr="00A8360D">
        <w:rPr>
          <w:rFonts w:ascii="&amp;quot" w:eastAsia="Times New Roman" w:hAnsi="&amp;quot" w:cs="Times New Roman"/>
          <w:color w:val="111111"/>
          <w:sz w:val="24"/>
          <w:szCs w:val="24"/>
          <w:bdr w:val="none" w:sz="0" w:space="0" w:color="auto" w:frame="1"/>
        </w:rPr>
        <w:lastRenderedPageBreak/>
        <w:t xml:space="preserve">resulting oil riches have, until recently, created enough pleasant, largely public sector jobs to employ the native-born workforce. As a result, more than one-fourth of the labor force in these countries comes from other countries. </w:t>
      </w:r>
    </w:p>
    <w:p w14:paraId="4E14ACA3"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i/>
          <w:iCs/>
          <w:color w:val="111111"/>
          <w:sz w:val="24"/>
          <w:szCs w:val="24"/>
          <w:bdr w:val="none" w:sz="0" w:space="0" w:color="auto" w:frame="1"/>
        </w:rPr>
        <w:t>Central America.</w:t>
      </w:r>
      <w:r w:rsidRPr="00A8360D">
        <w:rPr>
          <w:rFonts w:ascii="inherit" w:eastAsia="Times New Roman" w:hAnsi="inherit" w:cs="Times New Roman"/>
          <w:color w:val="111111"/>
          <w:sz w:val="24"/>
          <w:szCs w:val="24"/>
          <w:bdr w:val="none" w:sz="0" w:space="0" w:color="auto" w:frame="1"/>
        </w:rPr>
        <w:t xml:space="preserve"> Central America (particularly Mexico) and the Caribbean have been a major source of worker migrants, particularly to the United States. Central America (particularly Mexico) and the Caribbean have been a major source of foreign-born labor in the United States followed by the Philippines, as well as new flows from Asia, particularly Korea, China, India and Vietnam. Overall, however, this region is considerably more favorable to immigrants than is Europe, where the effect of immigration on the more homogeneous workforce and societies became an important political issue in several countries in the 21</w:t>
      </w:r>
      <w:r w:rsidRPr="00A8360D">
        <w:rPr>
          <w:rFonts w:ascii="inherit" w:eastAsia="Times New Roman" w:hAnsi="inherit" w:cs="Times New Roman"/>
          <w:color w:val="111111"/>
          <w:sz w:val="24"/>
          <w:szCs w:val="24"/>
          <w:bdr w:val="none" w:sz="0" w:space="0" w:color="auto" w:frame="1"/>
          <w:vertAlign w:val="superscript"/>
        </w:rPr>
        <w:t>st</w:t>
      </w:r>
      <w:r w:rsidRPr="00A8360D">
        <w:rPr>
          <w:rFonts w:ascii="inherit" w:eastAsia="Times New Roman" w:hAnsi="inherit" w:cs="Times New Roman"/>
          <w:color w:val="111111"/>
          <w:sz w:val="24"/>
          <w:szCs w:val="24"/>
          <w:bdr w:val="none" w:sz="0" w:space="0" w:color="auto" w:frame="1"/>
        </w:rPr>
        <w:t xml:space="preserve"> century.</w:t>
      </w:r>
    </w:p>
    <w:p w14:paraId="0A2FDB1C"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Deteriorating economic conditions beginning with the 2007–2008 global financial crisis caused many economic migrants to return home. Though return migration is generally not measured, reportedly many Eastern Europeans left their employment in Western EU countries where they worked prior to the economic crisis, and the United States/Mexico migrant flows evened out. Many Indian and Chinese migrants returning to their home countries are now taking advantage of new opportunities to invest and grow business. </w:t>
      </w:r>
    </w:p>
    <w:p w14:paraId="68F5783E" w14:textId="77777777" w:rsidR="00A8360D" w:rsidRPr="00A8360D" w:rsidRDefault="00A8360D" w:rsidP="00A8360D">
      <w:pPr>
        <w:spacing w:after="0" w:line="240" w:lineRule="auto"/>
        <w:jc w:val="both"/>
        <w:outlineLvl w:val="2"/>
        <w:rPr>
          <w:rFonts w:ascii="inherit" w:eastAsia="Times New Roman" w:hAnsi="inherit" w:cs="Times New Roman"/>
          <w:b/>
          <w:bCs/>
          <w:color w:val="111111"/>
          <w:sz w:val="26"/>
          <w:szCs w:val="26"/>
        </w:rPr>
      </w:pPr>
      <w:r w:rsidRPr="00A8360D">
        <w:rPr>
          <w:rFonts w:ascii="&amp;quot" w:eastAsia="Times New Roman" w:hAnsi="&amp;quot" w:cs="Times New Roman"/>
          <w:b/>
          <w:bCs/>
          <w:sz w:val="24"/>
          <w:szCs w:val="24"/>
          <w:bdr w:val="none" w:sz="0" w:space="0" w:color="auto" w:frame="1"/>
        </w:rPr>
        <w:t>Occupational Diversity</w:t>
      </w:r>
    </w:p>
    <w:p w14:paraId="2C12CFC5" w14:textId="77777777" w:rsidR="00A8360D" w:rsidRPr="00A8360D" w:rsidRDefault="00A8360D" w:rsidP="00A8360D">
      <w:pPr>
        <w:spacing w:after="0" w:line="240" w:lineRule="auto"/>
        <w:jc w:val="both"/>
        <w:outlineLvl w:val="2"/>
        <w:rPr>
          <w:rFonts w:ascii="inherit" w:eastAsia="Times New Roman" w:hAnsi="inherit" w:cs="Times New Roman"/>
          <w:b/>
          <w:bCs/>
          <w:color w:val="111111"/>
          <w:sz w:val="26"/>
          <w:szCs w:val="26"/>
        </w:rPr>
      </w:pPr>
      <w:r w:rsidRPr="00A8360D">
        <w:rPr>
          <w:rFonts w:ascii="&amp;quot" w:eastAsia="Times New Roman" w:hAnsi="&amp;quot" w:cs="Times New Roman"/>
          <w:sz w:val="24"/>
          <w:szCs w:val="24"/>
          <w:bdr w:val="none" w:sz="0" w:space="0" w:color="auto" w:frame="1"/>
        </w:rPr>
        <w:t>The occupational patterning of migrants is predictable in broad categories, if both sides of the migration equation are considered. On the one hand, migrant workers move primarily in search of higher income. Less obviously, their opportunities and their place in the workforce are determined by the evolution of the receiving economy, as well as by the capabilities they possess relative to workers in the host country.</w:t>
      </w:r>
      <w:r w:rsidRPr="00A8360D">
        <w:rPr>
          <w:rFonts w:ascii="&amp;quot" w:eastAsia="Times New Roman" w:hAnsi="&amp;quot" w:cs="Times New Roman"/>
          <w:b/>
          <w:bCs/>
          <w:sz w:val="24"/>
          <w:szCs w:val="24"/>
          <w:bdr w:val="none" w:sz="0" w:space="0" w:color="auto" w:frame="1"/>
        </w:rPr>
        <w:t xml:space="preserve"> </w:t>
      </w:r>
    </w:p>
    <w:p w14:paraId="68B98BF6"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Currently, two trends dominate the role of immigrant workers in national economies, with different effects on workplace diversity. First, advanced economies that reward and subsidize high educational attainment are increasingly experiencing a need for workers to perform unskilled tasks. Such migration increases the overall diversity of the workforce in the receiving country, but not necessarily the diversity of its workplaces. Second, highly skilled people from developing countries often migrate in search of better opportunities than their home economies can offer. This migration spreads diversity to a variety of workplaces in receiving countries. Yet migrant workers are often completely disenfranchised. </w:t>
      </w:r>
    </w:p>
    <w:p w14:paraId="313B3C94"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Whether high or low skilled, large numbers of migrants work abroad for a limited period and then return home. Additionally, workers from both high and low skill segments think of themselves as part of a cross-border and even global labor market. Many migrants prefer to maintain their residence in their country of origin if they </w:t>
      </w:r>
      <w:proofErr w:type="gramStart"/>
      <w:r w:rsidRPr="00A8360D">
        <w:rPr>
          <w:rFonts w:ascii="inherit" w:eastAsia="Times New Roman" w:hAnsi="inherit" w:cs="Times New Roman"/>
          <w:color w:val="111111"/>
          <w:sz w:val="24"/>
          <w:szCs w:val="24"/>
          <w:bdr w:val="none" w:sz="0" w:space="0" w:color="auto" w:frame="1"/>
        </w:rPr>
        <w:t>are allowed to</w:t>
      </w:r>
      <w:proofErr w:type="gramEnd"/>
      <w:r w:rsidRPr="00A8360D">
        <w:rPr>
          <w:rFonts w:ascii="inherit" w:eastAsia="Times New Roman" w:hAnsi="inherit" w:cs="Times New Roman"/>
          <w:color w:val="111111"/>
          <w:sz w:val="24"/>
          <w:szCs w:val="24"/>
          <w:bdr w:val="none" w:sz="0" w:space="0" w:color="auto" w:frame="1"/>
        </w:rPr>
        <w:t xml:space="preserve"> freely circulate. Managing diversity resulting from this circular migration may require different tools and policies than that resulting from permanent settlement.</w:t>
      </w:r>
    </w:p>
    <w:p w14:paraId="488FB5EF"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amp;quot" w:eastAsia="Times New Roman" w:hAnsi="&amp;quot" w:cs="Times New Roman"/>
          <w:b/>
          <w:bCs/>
          <w:sz w:val="24"/>
          <w:szCs w:val="24"/>
          <w:bdr w:val="none" w:sz="0" w:space="0" w:color="auto" w:frame="1"/>
        </w:rPr>
        <w:t>Migration of Employers</w:t>
      </w:r>
    </w:p>
    <w:p w14:paraId="4C436631"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The current period of globalization features mass migration of employers. Essentially, in a liberalized trade environment, transnational corporations (mostly based in developed countries) export capital to reduce their labor costs. This indirectly creates new markets for their products. The result can feature cross-cultural confrontation between foreign management and domestic labor, sometimes complicated by in-migration of skilled personnel from still other countries.</w:t>
      </w:r>
    </w:p>
    <w:p w14:paraId="50B453DF"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Foreign direct investment (FDI) is an imperfect, but nonetheless useful measure of this change, because it is directly tied to production. FDI reached a peak in 2007 then dropped </w:t>
      </w:r>
      <w:r w:rsidRPr="00A8360D">
        <w:rPr>
          <w:rFonts w:ascii="inherit" w:eastAsia="Times New Roman" w:hAnsi="inherit" w:cs="Times New Roman"/>
          <w:color w:val="111111"/>
          <w:sz w:val="24"/>
          <w:szCs w:val="24"/>
          <w:bdr w:val="none" w:sz="0" w:space="0" w:color="auto" w:frame="1"/>
        </w:rPr>
        <w:lastRenderedPageBreak/>
        <w:t xml:space="preserve">significantly with the 2007–2008 financial crisis, according to the United Nations Conference on Trade and Development (UNCTAD). In 2010, global FDI inflows were approximately 15% below their pre-crisis average and nearly 37% below their 2007 peak though global industrial output and world trade returned to their pre-crisis levels. Moreover, parent firms have foreign affiliates that span all countries and economic activities. However, the bulk of this investment flow is between the industrial economies, creating various forms of workplace diversity. Sometimes the diversity impact is restricted to cultural differences in the executive suite. Other times FDI pits managers from one country against workers in another. </w:t>
      </w:r>
    </w:p>
    <w:p w14:paraId="31026555"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amp;quot" w:eastAsia="Times New Roman" w:hAnsi="&amp;quot" w:cs="Times New Roman"/>
          <w:color w:val="111111"/>
          <w:sz w:val="24"/>
          <w:szCs w:val="24"/>
          <w:bdr w:val="none" w:sz="0" w:space="0" w:color="auto" w:frame="1"/>
        </w:rPr>
        <w:t xml:space="preserve">The smaller but growing share of direct foreign investment going to developing countries has received more attention, in part because the diversity implications can be encouraging on the one hand, but troubling on the other. New trends occurring in labor supply shift much of the manufacturing for the world market to several developing countries. Such investment can also support the development of the host economy by increasing access to technology, workforce quality, and/or export potential. In this case, concerns arise when the investors exploit and abuse the country, particularly its natural and human resources. </w:t>
      </w:r>
    </w:p>
    <w:p w14:paraId="43F6471E"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amp;quot" w:eastAsia="Times New Roman" w:hAnsi="&amp;quot" w:cs="Times New Roman"/>
          <w:b/>
          <w:bCs/>
          <w:sz w:val="24"/>
          <w:szCs w:val="24"/>
          <w:bdr w:val="none" w:sz="0" w:space="0" w:color="auto" w:frame="1"/>
        </w:rPr>
        <w:t>Implications for Diversity of Gender, Disability, and Sexual Orientation</w:t>
      </w:r>
    </w:p>
    <w:p w14:paraId="5A13308D"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Migration of both people and employers not only puts people from different countries into the same workplace, it also injects their cultural dispositions regarding other forms of diversity including but not limited to racial, ethnic, religious, age, disability, and sexual orientation diversity. Managing all these forms of diversity in an increasingly cross-national workplace requires an understanding of cultural differences. Where migrant workers are involved, employers need to effectively communicate the host country’s workplace norms. Where migrant employers are involved, managers may have to address multiple constituencies, at home as well as in the host country. </w:t>
      </w:r>
    </w:p>
    <w:p w14:paraId="2D3A6538"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amp;quot" w:eastAsia="Times New Roman" w:hAnsi="&amp;quot" w:cs="Times New Roman"/>
          <w:b/>
          <w:bCs/>
          <w:sz w:val="24"/>
          <w:szCs w:val="24"/>
          <w:bdr w:val="none" w:sz="0" w:space="0" w:color="auto" w:frame="1"/>
        </w:rPr>
        <w:t>Educational Trends and Workforce Diversity</w:t>
      </w:r>
    </w:p>
    <w:p w14:paraId="3449E093" w14:textId="77777777" w:rsidR="00A8360D" w:rsidRPr="00A8360D" w:rsidRDefault="00A8360D" w:rsidP="00A8360D">
      <w:pPr>
        <w:spacing w:after="0" w:line="240" w:lineRule="auto"/>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t xml:space="preserve">The other important demographic element that has broad implications for diversity in the global workforce is the rising level of educational attainment around the world. In the developed regions, </w:t>
      </w:r>
      <w:r w:rsidRPr="00A8360D">
        <w:rPr>
          <w:rFonts w:ascii="&amp;quot" w:eastAsia="Times New Roman" w:hAnsi="&amp;quot" w:cs="Times New Roman"/>
          <w:i/>
          <w:iCs/>
          <w:color w:val="111111"/>
          <w:sz w:val="24"/>
          <w:szCs w:val="24"/>
          <w:bdr w:val="none" w:sz="0" w:space="0" w:color="auto" w:frame="1"/>
        </w:rPr>
        <w:t>secondary education</w:t>
      </w:r>
      <w:r w:rsidRPr="00A8360D">
        <w:rPr>
          <w:rFonts w:ascii="inherit" w:eastAsia="Times New Roman" w:hAnsi="inherit" w:cs="Times New Roman"/>
          <w:color w:val="111111"/>
          <w:sz w:val="24"/>
          <w:szCs w:val="24"/>
          <w:bdr w:val="none" w:sz="0" w:space="0" w:color="auto" w:frame="1"/>
        </w:rPr>
        <w:t xml:space="preserve"> has become virtually universal for both men and women—although enrollment rates have declined in Eastern Europe. Meanwhile, enrollment rates are increasing in developing countries, although more slowly for women than for men. Enrollment in </w:t>
      </w:r>
      <w:r w:rsidRPr="00A8360D">
        <w:rPr>
          <w:rFonts w:ascii="&amp;quot" w:eastAsia="Times New Roman" w:hAnsi="&amp;quot" w:cs="Times New Roman"/>
          <w:i/>
          <w:iCs/>
          <w:color w:val="111111"/>
          <w:sz w:val="24"/>
          <w:szCs w:val="24"/>
          <w:bdr w:val="none" w:sz="0" w:space="0" w:color="auto" w:frame="1"/>
        </w:rPr>
        <w:t>higher education</w:t>
      </w:r>
      <w:r w:rsidRPr="00A8360D">
        <w:rPr>
          <w:rFonts w:ascii="inherit" w:eastAsia="Times New Roman" w:hAnsi="inherit" w:cs="Times New Roman"/>
          <w:color w:val="111111"/>
          <w:sz w:val="24"/>
          <w:szCs w:val="24"/>
          <w:bdr w:val="none" w:sz="0" w:space="0" w:color="auto" w:frame="1"/>
        </w:rPr>
        <w:t xml:space="preserve"> is also increasing around the world, although developed countries still maintain a substantial advantage. Taken together with population growth, educational improvements in the developing world are changing the comparative advantage of different populations in the global workforce. Now developed countries account for a decreasing share of the world’s educated working-age people. Even if the pace of educational improvement in the developing countries falters, simple population growth will give these countries a majority of those with a higher education. Thus, from a labor supply standpoint, the world’s working-age population at all educational levels is shifting from the developed to the developing world. Other things equal, the extent to which these economies absorb these workers productively will influence how many of them migrate in search of employment and how many transnational employers move to the developing world to find employees. Either outcome will increase diversity in workplaces around the world. </w:t>
      </w:r>
    </w:p>
    <w:p w14:paraId="113928F8" w14:textId="77777777" w:rsidR="00A8360D" w:rsidRPr="00A8360D" w:rsidRDefault="00A8360D" w:rsidP="00A8360D">
      <w:pPr>
        <w:spacing w:after="0" w:line="240" w:lineRule="auto"/>
        <w:outlineLvl w:val="1"/>
        <w:rPr>
          <w:rFonts w:ascii="inherit" w:eastAsia="Times New Roman" w:hAnsi="inherit" w:cs="Times New Roman"/>
          <w:b/>
          <w:bCs/>
          <w:color w:val="111111"/>
          <w:sz w:val="30"/>
          <w:szCs w:val="30"/>
        </w:rPr>
      </w:pPr>
      <w:r w:rsidRPr="00A8360D">
        <w:rPr>
          <w:rFonts w:ascii="&amp;quot" w:eastAsia="Times New Roman" w:hAnsi="&amp;quot" w:cs="Times New Roman"/>
          <w:b/>
          <w:bCs/>
          <w:sz w:val="24"/>
          <w:szCs w:val="24"/>
          <w:bdr w:val="none" w:sz="0" w:space="0" w:color="auto" w:frame="1"/>
        </w:rPr>
        <w:t>Summary and Conclusion</w:t>
      </w:r>
    </w:p>
    <w:p w14:paraId="58E56318" w14:textId="77777777" w:rsidR="00A8360D" w:rsidRPr="00A8360D" w:rsidRDefault="00A8360D" w:rsidP="00A8360D">
      <w:pPr>
        <w:spacing w:after="0" w:line="240" w:lineRule="auto"/>
        <w:jc w:val="both"/>
        <w:rPr>
          <w:rFonts w:ascii="inherit" w:eastAsia="Times New Roman" w:hAnsi="inherit" w:cs="Times New Roman"/>
          <w:color w:val="111111"/>
          <w:sz w:val="24"/>
          <w:szCs w:val="24"/>
        </w:rPr>
      </w:pPr>
      <w:r w:rsidRPr="00A8360D">
        <w:rPr>
          <w:rFonts w:ascii="inherit" w:eastAsia="Times New Roman" w:hAnsi="inherit" w:cs="Times New Roman"/>
          <w:color w:val="111111"/>
          <w:sz w:val="24"/>
          <w:szCs w:val="24"/>
          <w:bdr w:val="none" w:sz="0" w:space="0" w:color="auto" w:frame="1"/>
        </w:rPr>
        <w:lastRenderedPageBreak/>
        <w:t xml:space="preserve">Workforces are becoming increasingly diverse, due largely to the interaction of demographic trends and economic evolution, and to the successes of the international human rights movement. These trends should continue to promote diversity in the global workplace, although the social tensions they engender, along with broader economic or political failures, could set them back in the short term. Managing workforce diversity effectively will be necessary in a globalizing </w:t>
      </w:r>
      <w:proofErr w:type="gramStart"/>
      <w:r w:rsidRPr="00A8360D">
        <w:rPr>
          <w:rFonts w:ascii="inherit" w:eastAsia="Times New Roman" w:hAnsi="inherit" w:cs="Times New Roman"/>
          <w:color w:val="111111"/>
          <w:sz w:val="24"/>
          <w:szCs w:val="24"/>
          <w:bdr w:val="none" w:sz="0" w:space="0" w:color="auto" w:frame="1"/>
        </w:rPr>
        <w:t>world, and</w:t>
      </w:r>
      <w:proofErr w:type="gramEnd"/>
      <w:r w:rsidRPr="00A8360D">
        <w:rPr>
          <w:rFonts w:ascii="inherit" w:eastAsia="Times New Roman" w:hAnsi="inherit" w:cs="Times New Roman"/>
          <w:color w:val="111111"/>
          <w:sz w:val="24"/>
          <w:szCs w:val="24"/>
          <w:bdr w:val="none" w:sz="0" w:space="0" w:color="auto" w:frame="1"/>
        </w:rPr>
        <w:t xml:space="preserve"> will benefit national economies as well as national and international employers.</w:t>
      </w:r>
    </w:p>
    <w:p w14:paraId="10CE86D5" w14:textId="4B7152FA" w:rsidR="007056E1" w:rsidRDefault="00A8360D">
      <w:bookmarkStart w:id="0" w:name="_GoBack"/>
      <w:bookmarkEnd w:id="0"/>
    </w:p>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5A33F1"/>
    <w:rsid w:val="00607FEC"/>
    <w:rsid w:val="00681F3A"/>
    <w:rsid w:val="00A8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1626</Words>
  <Characters>9272</Characters>
  <Application>Microsoft Office Word</Application>
  <DocSecurity>0</DocSecurity>
  <Lines>77</Lines>
  <Paragraphs>21</Paragraphs>
  <ScaleCrop>false</ScaleCrop>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2020-04-06T15:51:00Z</dcterms:created>
  <dcterms:modified xsi:type="dcterms:W3CDTF">2020-04-06T15:51:00Z</dcterms:modified>
</cp:coreProperties>
</file>